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31945" w:rsidRPr="00A755C8">
        <w:trPr>
          <w:trHeight w:hRule="exact" w:val="1528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A31945" w:rsidRPr="00A755C8">
        <w:trPr>
          <w:trHeight w:hRule="exact" w:val="138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31945" w:rsidRPr="00A755C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31945" w:rsidRPr="00A755C8">
        <w:trPr>
          <w:trHeight w:hRule="exact" w:val="211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277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31945">
        <w:trPr>
          <w:trHeight w:hRule="exact" w:val="138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 w:rsidRPr="00A755C8">
        <w:trPr>
          <w:trHeight w:hRule="exact" w:val="277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31945" w:rsidRPr="00A755C8">
        <w:trPr>
          <w:trHeight w:hRule="exact" w:val="138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277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31945">
        <w:trPr>
          <w:trHeight w:hRule="exact" w:val="138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>
        <w:trPr>
          <w:trHeight w:hRule="exact" w:val="277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31945">
        <w:trPr>
          <w:trHeight w:hRule="exact" w:val="277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31945" w:rsidRPr="00A755C8">
        <w:trPr>
          <w:trHeight w:hRule="exact" w:val="1135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Возрастная анатомия, физиология и гигиена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К.М.03.01</w:t>
            </w: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31945" w:rsidRPr="00E70FC7">
        <w:trPr>
          <w:trHeight w:hRule="exact" w:val="1396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31945" w:rsidRPr="00E70FC7">
        <w:trPr>
          <w:trHeight w:hRule="exact" w:val="138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E70FC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A31945" w:rsidRPr="00E70FC7">
        <w:trPr>
          <w:trHeight w:hRule="exact" w:val="416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>
        <w:trPr>
          <w:trHeight w:hRule="exact" w:val="155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31945" w:rsidRPr="00E70FC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31945" w:rsidRPr="00E70FC7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E70FC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A31945" w:rsidRPr="00E70FC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E70FC7">
        <w:trPr>
          <w:trHeight w:hRule="exact" w:val="124"/>
        </w:trPr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A31945">
        <w:trPr>
          <w:trHeight w:hRule="exact" w:val="307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A31945"/>
        </w:tc>
      </w:tr>
      <w:tr w:rsidR="00A31945">
        <w:trPr>
          <w:trHeight w:hRule="exact" w:val="1490"/>
        </w:trPr>
        <w:tc>
          <w:tcPr>
            <w:tcW w:w="143" w:type="dxa"/>
          </w:tcPr>
          <w:p w:rsidR="00A31945" w:rsidRDefault="00A31945"/>
        </w:tc>
        <w:tc>
          <w:tcPr>
            <w:tcW w:w="285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1419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1277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  <w:tc>
          <w:tcPr>
            <w:tcW w:w="2836" w:type="dxa"/>
          </w:tcPr>
          <w:p w:rsidR="00A31945" w:rsidRDefault="00A31945"/>
        </w:tc>
      </w:tr>
      <w:tr w:rsidR="00A31945">
        <w:trPr>
          <w:trHeight w:hRule="exact" w:val="277"/>
        </w:trPr>
        <w:tc>
          <w:tcPr>
            <w:tcW w:w="143" w:type="dxa"/>
          </w:tcPr>
          <w:p w:rsidR="00A31945" w:rsidRDefault="00A3194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31945">
        <w:trPr>
          <w:trHeight w:hRule="exact" w:val="138"/>
        </w:trPr>
        <w:tc>
          <w:tcPr>
            <w:tcW w:w="143" w:type="dxa"/>
          </w:tcPr>
          <w:p w:rsidR="00A31945" w:rsidRDefault="00A3194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A31945"/>
        </w:tc>
      </w:tr>
      <w:tr w:rsidR="00A31945">
        <w:trPr>
          <w:trHeight w:hRule="exact" w:val="1666"/>
        </w:trPr>
        <w:tc>
          <w:tcPr>
            <w:tcW w:w="143" w:type="dxa"/>
          </w:tcPr>
          <w:p w:rsidR="00A31945" w:rsidRDefault="00A3194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E70F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B72A9A"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A31945" w:rsidRPr="00A755C8" w:rsidRDefault="00A319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31945" w:rsidRPr="00A755C8" w:rsidRDefault="00A319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31945" w:rsidRDefault="00B72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3194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 w:rsid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Татьяна Сергеевна</w:t>
            </w:r>
          </w:p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31945" w:rsidRPr="00E70FC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 w:rsid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31945">
        <w:trPr>
          <w:trHeight w:hRule="exact" w:val="555"/>
        </w:trPr>
        <w:tc>
          <w:tcPr>
            <w:tcW w:w="9640" w:type="dxa"/>
          </w:tcPr>
          <w:p w:rsidR="00A31945" w:rsidRDefault="00A31945"/>
        </w:tc>
      </w:tr>
      <w:tr w:rsidR="00A3194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31945" w:rsidRDefault="00B72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 w:rsidRPr="00E70F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31945" w:rsidRPr="00A755C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«Возрастная анатомия, физиология и гигиена» в течение 2021/2022 учебного года: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A31945">
        <w:trPr>
          <w:trHeight w:hRule="exact" w:val="138"/>
        </w:trPr>
        <w:tc>
          <w:tcPr>
            <w:tcW w:w="9640" w:type="dxa"/>
          </w:tcPr>
          <w:p w:rsidR="00A31945" w:rsidRDefault="00A31945"/>
        </w:tc>
      </w:tr>
      <w:tr w:rsidR="00A31945" w:rsidRPr="00E70FC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К.М.03.01 «Возрастная анатомия, физиология и гигиена».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31945" w:rsidRPr="00E70FC7">
        <w:trPr>
          <w:trHeight w:hRule="exact" w:val="138"/>
        </w:trPr>
        <w:tc>
          <w:tcPr>
            <w:tcW w:w="964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«Возрастная анатомия, физиология и гигиена»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A319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A31945" w:rsidRPr="00A755C8">
        <w:trPr>
          <w:trHeight w:hRule="exact" w:val="277"/>
        </w:trPr>
        <w:tc>
          <w:tcPr>
            <w:tcW w:w="964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УК-7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319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УК-7.5 знать санитарно-эпидемиологические нормы и правила обеспечения жизнедеятельности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УК-7.10 уметь оказывать первую помощь пострадавшим при возникновении неотложных состояний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УК-7.11 уметь применять меры профилактики травматизма в быту и профессиональной деятельности</w:t>
            </w:r>
          </w:p>
        </w:tc>
      </w:tr>
      <w:tr w:rsidR="00A31945" w:rsidRPr="00A755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спортивно-технической подготовке)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31945" w:rsidRPr="00A755C8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A31945" w:rsidRPr="00A755C8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К.М.03.01 «Возрастная анатомия, физиология и гигиена» относится к обязательной части, является дисциплиной Блока Б1. «Дисциплины (модули)». Модуль здоровья и безопасности жизнедеятельности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A31945" w:rsidRPr="00A755C8">
        <w:trPr>
          <w:trHeight w:hRule="exact" w:val="138"/>
        </w:trPr>
        <w:tc>
          <w:tcPr>
            <w:tcW w:w="397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3194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A31945"/>
        </w:tc>
      </w:tr>
      <w:tr w:rsidR="00A31945" w:rsidRPr="00A755C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Pr="00A755C8" w:rsidRDefault="00B72A9A">
            <w:pPr>
              <w:spacing w:after="0" w:line="240" w:lineRule="auto"/>
              <w:jc w:val="center"/>
              <w:rPr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учебных предметов среднего общего образования</w:t>
            </w:r>
          </w:p>
          <w:p w:rsidR="00A31945" w:rsidRPr="00A755C8" w:rsidRDefault="00A3194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A31945" w:rsidRDefault="00B72A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медицинских знаний</w:t>
            </w:r>
          </w:p>
          <w:p w:rsidR="00A31945" w:rsidRDefault="00B72A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УК-7, ПК-5</w:t>
            </w:r>
          </w:p>
        </w:tc>
      </w:tr>
      <w:tr w:rsidR="00A31945">
        <w:trPr>
          <w:trHeight w:hRule="exact" w:val="138"/>
        </w:trPr>
        <w:tc>
          <w:tcPr>
            <w:tcW w:w="3970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3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</w:tr>
      <w:tr w:rsidR="00A31945" w:rsidRPr="00A755C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3194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31945">
        <w:trPr>
          <w:trHeight w:hRule="exact" w:val="138"/>
        </w:trPr>
        <w:tc>
          <w:tcPr>
            <w:tcW w:w="3970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3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194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31945">
        <w:trPr>
          <w:trHeight w:hRule="exact" w:val="138"/>
        </w:trPr>
        <w:tc>
          <w:tcPr>
            <w:tcW w:w="3970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3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</w:tr>
      <w:tr w:rsidR="00A3194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31945" w:rsidRPr="00A755C8" w:rsidRDefault="00A319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31945">
        <w:trPr>
          <w:trHeight w:hRule="exact" w:val="416"/>
        </w:trPr>
        <w:tc>
          <w:tcPr>
            <w:tcW w:w="3970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1702" w:type="dxa"/>
          </w:tcPr>
          <w:p w:rsidR="00A31945" w:rsidRDefault="00A31945"/>
        </w:tc>
        <w:tc>
          <w:tcPr>
            <w:tcW w:w="426" w:type="dxa"/>
          </w:tcPr>
          <w:p w:rsidR="00A31945" w:rsidRDefault="00A31945"/>
        </w:tc>
        <w:tc>
          <w:tcPr>
            <w:tcW w:w="710" w:type="dxa"/>
          </w:tcPr>
          <w:p w:rsidR="00A31945" w:rsidRDefault="00A31945"/>
        </w:tc>
        <w:tc>
          <w:tcPr>
            <w:tcW w:w="143" w:type="dxa"/>
          </w:tcPr>
          <w:p w:rsidR="00A31945" w:rsidRDefault="00A31945"/>
        </w:tc>
        <w:tc>
          <w:tcPr>
            <w:tcW w:w="993" w:type="dxa"/>
          </w:tcPr>
          <w:p w:rsidR="00A31945" w:rsidRDefault="00A31945"/>
        </w:tc>
      </w:tr>
      <w:tr w:rsidR="00A3194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31945" w:rsidRPr="00A755C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закономерности роста и развития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«Возрастная анатомия, физиология и гигиена»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 «Возрастная анатомия, физиология и гигиена»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31945" w:rsidRDefault="00B72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3194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19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организма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Default="00A319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Default="00A319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1945" w:rsidRDefault="00A31945"/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Возрастные особенности пищеварения, обмена веществ.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Морфо-функциональные и возрастные особенности нервной и гуморальной регуляции.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Морфо-функциональные и возрастные особенности нервной и гуморальной регуляции.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194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Возрастные особенности высшей нервной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ребенка.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 физиология и гигиена анализаторов.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онтогенетического развития опорно -двигательного аппарата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крови и сердечно- сосудистой системы.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органов дыхания.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194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Возрастные особенности пищеварения, обмена веществ.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194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A3194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194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A319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A319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31945">
        <w:trPr>
          <w:trHeight w:hRule="exact" w:val="867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31945" w:rsidRDefault="00B72A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5 Федерального</w:t>
            </w:r>
          </w:p>
        </w:tc>
      </w:tr>
    </w:tbl>
    <w:p w:rsidR="00A31945" w:rsidRDefault="00B72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 w:rsidRPr="00A755C8">
        <w:trPr>
          <w:trHeight w:hRule="exact" w:val="92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319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319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31945" w:rsidRPr="00A755C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содержание курса «Возрастная анатомия, физиология и гигиена»</w:t>
            </w:r>
          </w:p>
        </w:tc>
      </w:tr>
      <w:tr w:rsidR="00A31945" w:rsidRPr="00A755C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содержание курса. Взаимосвязь возрастной анатомии, физиологии и гигиены с другими науками. Развитие анатомии и физиологии и их части, посвященной развитию детей и подростков.</w:t>
            </w:r>
          </w:p>
        </w:tc>
      </w:tr>
      <w:tr w:rsidR="00A3194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Общие закономерности роста и развития организма.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Возрастная</w:t>
            </w:r>
          </w:p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периодизация.</w:t>
            </w:r>
          </w:p>
        </w:tc>
      </w:tr>
      <w:tr w:rsidR="00A31945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процессов роста и развития. Определение понятий. Общие закономерности роста, развития: непрерывность, гетерохронность, системогенез, биологическая надежность. Нейрогуморальная регуляция функций организма. Гомеостаз и определяющие его факторы. Возрастная периодизация. Календарный и биологический возраст, их соотношение, критерии определения биологического возраста на разных этапах онтогенеза. Морфологические критерии биологического возраста на разных этапах онтогенеза. Роль среды и наследственности. Фенотип и генотип. Особенности овогенеза и сперматогенеза. Наследственные болезни и пороки развития. Факторы внешней среды, воздействующие на организм в процессе его жизнедеятельности, роста и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Мутация. Мутагенные факторы. Основные показатели развития ребенка.</w:t>
            </w:r>
          </w:p>
        </w:tc>
      </w:tr>
      <w:tr w:rsidR="00A3194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A31945" w:rsidRDefault="00B72A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31945" w:rsidRPr="00A755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Морфо-функциональные и возрастные особенности нервной и гуморальной регуляции.</w:t>
            </w:r>
          </w:p>
        </w:tc>
      </w:tr>
      <w:tr w:rsidR="00A31945" w:rsidRPr="00A755C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покоя, возбуждения и торможения.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Рефлекс и рефлекторная дуга.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Условные рефлексы, их образование, классификация.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Торможение УР. Виды коркового торможения.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Утомление, его фазы. Профилактика утомления.</w:t>
            </w:r>
          </w:p>
        </w:tc>
      </w:tr>
      <w:tr w:rsidR="00A3194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A31945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Возрастные особенности пищеварения, обмена веществ.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питания.</w:t>
            </w: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31945" w:rsidRPr="00A755C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«Возрастная анатомия, физиология и гигиена» / Котлярова Татьяна Сергеевна. – Омск: Изд-во Омской гуманитарной академии, 2021.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31945" w:rsidRPr="00A755C8">
        <w:trPr>
          <w:trHeight w:hRule="exact" w:val="138"/>
        </w:trPr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31945" w:rsidRPr="00A755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слухового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Ляксо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Огородникова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978-5-98238-051-7.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4" w:history="1">
              <w:r w:rsidR="00055CB1">
                <w:rPr>
                  <w:rStyle w:val="a3"/>
                  <w:lang w:val="ru-RU"/>
                </w:rPr>
                <w:t>http://www.iprbookshop.ru/22994.html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398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978-5-379-02027-9.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5" w:history="1">
              <w:r w:rsidR="00055CB1">
                <w:rPr>
                  <w:rStyle w:val="a3"/>
                  <w:lang w:val="ru-RU"/>
                </w:rPr>
                <w:t>http://www.iprbookshop.ru/65272.html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Дробинская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978-5-534-04086-9.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6" w:history="1">
              <w:r w:rsidR="00055CB1">
                <w:rPr>
                  <w:rStyle w:val="a3"/>
                  <w:lang w:val="ru-RU"/>
                </w:rPr>
                <w:t>https://www.biblio-online.ru/bcode/431797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>
        <w:trPr>
          <w:trHeight w:hRule="exact" w:val="277"/>
        </w:trPr>
        <w:tc>
          <w:tcPr>
            <w:tcW w:w="285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31945" w:rsidRPr="00A755C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Солодков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Сологуб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Спортивная.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624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978-5-9718-0568-7.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7" w:history="1">
              <w:r w:rsidR="00055CB1">
                <w:rPr>
                  <w:rStyle w:val="a3"/>
                  <w:lang w:val="ru-RU"/>
                </w:rPr>
                <w:t>http://www.iprbookshop.ru/9897.html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Железнов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Яхина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8" w:history="1">
              <w:r w:rsidR="00055CB1">
                <w:rPr>
                  <w:rStyle w:val="a3"/>
                  <w:lang w:val="ru-RU"/>
                </w:rPr>
                <w:t>http://www.iprbookshop.ru/21795.html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висцеральные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978-5-9916-3869-2.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9" w:history="1">
              <w:r w:rsidR="00055CB1">
                <w:rPr>
                  <w:rStyle w:val="a3"/>
                  <w:lang w:val="ru-RU"/>
                </w:rPr>
                <w:t>https://urait.ru/bcode/426327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2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755C8">
              <w:rPr>
                <w:lang w:val="ru-RU"/>
              </w:rPr>
              <w:t xml:space="preserve"> 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 w:rsidRPr="00A755C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регуляторные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интегративные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978-5-9916-2935-5.</w:t>
            </w:r>
            <w:r w:rsidRPr="00A755C8">
              <w:rPr>
                <w:lang w:val="ru-RU"/>
              </w:rPr>
              <w:t xml:space="preserve"> 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755C8">
              <w:rPr>
                <w:lang w:val="ru-RU"/>
              </w:rPr>
              <w:t xml:space="preserve"> </w:t>
            </w:r>
            <w:hyperlink r:id="rId10" w:history="1">
              <w:r w:rsidR="00055CB1">
                <w:rPr>
                  <w:rStyle w:val="a3"/>
                  <w:lang w:val="ru-RU"/>
                </w:rPr>
                <w:t>https://urait.ru/bcode/425265</w:t>
              </w:r>
            </w:hyperlink>
            <w:r w:rsidRPr="00A755C8">
              <w:rPr>
                <w:lang w:val="ru-RU"/>
              </w:rPr>
              <w:t xml:space="preserve"> </w:t>
            </w: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31945" w:rsidRPr="00A755C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755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A755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31945" w:rsidRPr="00A755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31945" w:rsidRPr="00A755C8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 w:rsidRPr="00A755C8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31945" w:rsidRPr="00A755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31945" w:rsidRPr="00A755C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31945" w:rsidRPr="00A755C8" w:rsidRDefault="00A319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31945" w:rsidRDefault="00B72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31945" w:rsidRDefault="00B72A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31945" w:rsidRPr="00A755C8" w:rsidRDefault="00A319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3194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31945" w:rsidRPr="00A755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055C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Default="00B72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A31945" w:rsidRPr="00A755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31945" w:rsidRPr="00A755C8">
        <w:trPr>
          <w:trHeight w:hRule="exact" w:val="277"/>
        </w:trPr>
        <w:tc>
          <w:tcPr>
            <w:tcW w:w="9640" w:type="dxa"/>
          </w:tcPr>
          <w:p w:rsidR="00A31945" w:rsidRPr="00A755C8" w:rsidRDefault="00A31945">
            <w:pPr>
              <w:rPr>
                <w:lang w:val="ru-RU"/>
              </w:rPr>
            </w:pPr>
          </w:p>
        </w:tc>
      </w:tr>
      <w:tr w:rsidR="00A31945" w:rsidRPr="00A755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31945" w:rsidRPr="00A755C8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A31945" w:rsidRPr="00A755C8" w:rsidRDefault="00B72A9A">
      <w:pPr>
        <w:rPr>
          <w:sz w:val="0"/>
          <w:szCs w:val="0"/>
          <w:lang w:val="ru-RU"/>
        </w:rPr>
      </w:pPr>
      <w:r w:rsidRPr="00A75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1945" w:rsidRPr="00A755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755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755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755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31945" w:rsidRPr="00A755C8" w:rsidRDefault="00B72A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A31945" w:rsidRPr="00A755C8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1945" w:rsidRPr="00A755C8" w:rsidRDefault="00B72A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A31945" w:rsidRPr="00A755C8" w:rsidRDefault="00A31945">
      <w:pPr>
        <w:rPr>
          <w:lang w:val="ru-RU"/>
        </w:rPr>
      </w:pPr>
    </w:p>
    <w:sectPr w:rsidR="00A31945" w:rsidRPr="00A755C8" w:rsidSect="00877E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5E12"/>
    <w:rsid w:val="0002418B"/>
    <w:rsid w:val="00055CB1"/>
    <w:rsid w:val="001F0BC7"/>
    <w:rsid w:val="00877E79"/>
    <w:rsid w:val="00A31945"/>
    <w:rsid w:val="00A755C8"/>
    <w:rsid w:val="00B72A9A"/>
    <w:rsid w:val="00C15E97"/>
    <w:rsid w:val="00D3017F"/>
    <w:rsid w:val="00D31453"/>
    <w:rsid w:val="00E209E2"/>
    <w:rsid w:val="00E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AD21D-87A4-4E97-87EE-F89766DD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A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1795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9897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797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65272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25265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://www.iprbookshop.ru/22994.html" TargetMode="External"/><Relationship Id="rId9" Type="http://schemas.openxmlformats.org/officeDocument/2006/relationships/hyperlink" Target="https://urait.ru/bcode/426327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5947</Words>
  <Characters>33903</Characters>
  <Application>Microsoft Office Word</Application>
  <DocSecurity>0</DocSecurity>
  <Lines>282</Lines>
  <Paragraphs>79</Paragraphs>
  <ScaleCrop>false</ScaleCrop>
  <Company>diakov.net</Company>
  <LinksUpToDate>false</LinksUpToDate>
  <CharactersWithSpaces>39771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2021-2022_ФГОС3++2021_Бак-ЗФО-ПО2(НОиИЯ)(21)_plx_Возрастная анатомия, физиология и гигиена</dc:title>
  <dc:creator>FastReport.NET</dc:creator>
  <cp:lastModifiedBy>Mark Bernstorf</cp:lastModifiedBy>
  <cp:revision>7</cp:revision>
  <dcterms:created xsi:type="dcterms:W3CDTF">2021-09-20T04:57:00Z</dcterms:created>
  <dcterms:modified xsi:type="dcterms:W3CDTF">2022-11-13T19:29:00Z</dcterms:modified>
</cp:coreProperties>
</file>